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40"/>
      </w:pPr>
      <w:r>
        <w:rPr>
          <w:rFonts w:ascii="Aptos Display" w:hAnsi="Aptos Display"/>
          <w:b/>
          <w:color w:val="1F4E60"/>
          <w:sz w:val="44"/>
        </w:rPr>
        <w:t>CONDITIONS GÉNÉRALES DE LOCATION ET DE VENTE</w:t>
      </w:r>
    </w:p>
    <w:p>
      <w:pPr>
        <w:spacing w:after="280"/>
      </w:pPr>
      <w:r>
        <w:rPr>
          <w:rFonts w:ascii="Aptos" w:hAnsi="Aptos"/>
          <w:b/>
          <w:color w:val="4E7D66"/>
          <w:sz w:val="23"/>
        </w:rPr>
        <w:t>Chez Léon – Location de vélos  |  Version 1 – 26 août 2026</w:t>
      </w:r>
    </w:p>
    <w:tbl>
      <w:tblPr>
        <w:tblW w:type="auto" w:w="0"/>
        <w:jc w:val="center"/>
        <w:tblLayout w:type="fixed"/>
        <w:tblLook w:firstColumn="1" w:firstRow="1" w:lastColumn="0" w:lastRow="0" w:noHBand="0" w:noVBand="1" w:val="04A0"/>
      </w:tblPr>
      <w:tblGrid>
        <w:gridCol w:w="9432"/>
      </w:tblGrid>
      <w:tr>
        <w:trPr>
          <w:cantSplit/>
        </w:trPr>
        <w:tc>
          <w:tcPr>
            <w:tcW w:type="dxa" w:w="9432"/>
            <w:shd w:fill="EAF2EE"/>
            <w:tcMar>
              <w:top w:w="130" w:type="dxa"/>
              <w:start w:w="160" w:type="dxa"/>
              <w:bottom w:w="130" w:type="dxa"/>
              <w:end w:w="160" w:type="dxa"/>
            </w:tcMar>
            <w:vAlign w:val="center"/>
          </w:tcPr>
          <w:p>
            <w:r>
              <w:rPr>
                <w:b/>
                <w:color w:val="4E7D66"/>
              </w:rPr>
              <w:t>À COMPLÉTER AVANT PUBLICATION</w:t>
            </w:r>
            <w:r>
              <w:t xml:space="preserve"> — SIRET, adresse postale complète, statut exact de l’entreprise, médiateur de la consommation choisi, montants de caution et barème des frais. Faire valider la version définitive par un juriste ou une organisation professionnelle.</w:t>
            </w:r>
          </w:p>
        </w:tc>
      </w:tr>
    </w:tbl>
    <w:p>
      <w:pPr>
        <w:pStyle w:val="Heading1"/>
      </w:pPr>
      <w:r>
        <w:t>Identification du loueur</w:t>
      </w:r>
    </w:p>
    <w:tbl>
      <w:tblPr>
        <w:tblW w:type="auto" w:w="0"/>
        <w:jc w:val="center"/>
        <w:tblLayout w:type="fixed"/>
        <w:tblLook w:firstColumn="1" w:firstRow="1" w:lastColumn="0" w:lastRow="0" w:noHBand="0" w:noVBand="1" w:val="04A0"/>
      </w:tblPr>
      <w:tblGrid>
        <w:gridCol w:w="4853"/>
        <w:gridCol w:w="4853"/>
      </w:tblGrid>
      <w:tr>
        <w:trPr>
          <w:cantSplit/>
        </w:trPr>
        <w:tc>
          <w:tcPr>
            <w:tcW w:type="dxa" w:w="2376"/>
            <w:tcMar>
              <w:top w:w="80" w:type="dxa"/>
              <w:start w:w="120" w:type="dxa"/>
              <w:bottom w:w="80" w:type="dxa"/>
              <w:end w:w="120" w:type="dxa"/>
            </w:tcMar>
            <w:shd w:fill="F2F4F3"/>
          </w:tcPr>
          <w:p>
            <w:r>
              <w:rPr>
                <w:b/>
              </w:rPr>
              <w:t>Exploitant</w:t>
            </w:r>
          </w:p>
        </w:tc>
        <w:tc>
          <w:tcPr>
            <w:tcW w:type="dxa" w:w="7056"/>
            <w:tcMar>
              <w:top w:w="80" w:type="dxa"/>
              <w:start w:w="120" w:type="dxa"/>
              <w:bottom w:w="80" w:type="dxa"/>
              <w:end w:w="120" w:type="dxa"/>
            </w:tcMar>
          </w:tcPr>
          <w:p>
            <w:r>
              <w:t>Antoine Breton – Chez Léon [forme/statut à compléter]</w:t>
            </w:r>
          </w:p>
        </w:tc>
      </w:tr>
      <w:tr>
        <w:trPr>
          <w:cantSplit/>
        </w:trPr>
        <w:tc>
          <w:tcPr>
            <w:tcW w:type="dxa" w:w="2376"/>
            <w:tcMar>
              <w:top w:w="80" w:type="dxa"/>
              <w:start w:w="120" w:type="dxa"/>
              <w:bottom w:w="80" w:type="dxa"/>
              <w:end w:w="120" w:type="dxa"/>
            </w:tcMar>
            <w:shd w:fill="F2F4F3"/>
          </w:tcPr>
          <w:p>
            <w:r>
              <w:rPr>
                <w:b/>
              </w:rPr>
              <w:t>Adresse</w:t>
            </w:r>
          </w:p>
        </w:tc>
        <w:tc>
          <w:tcPr>
            <w:tcW w:type="dxa" w:w="7056"/>
            <w:tcMar>
              <w:top w:w="80" w:type="dxa"/>
              <w:start w:w="120" w:type="dxa"/>
              <w:bottom w:w="80" w:type="dxa"/>
              <w:end w:w="120" w:type="dxa"/>
            </w:tcMar>
          </w:tcPr>
          <w:p>
            <w:r>
              <w:t>Rue des Saules, 37510 Savonnières [numéro à compléter]</w:t>
            </w:r>
          </w:p>
        </w:tc>
      </w:tr>
      <w:tr>
        <w:trPr>
          <w:cantSplit/>
        </w:trPr>
        <w:tc>
          <w:tcPr>
            <w:tcW w:type="dxa" w:w="2376"/>
            <w:tcMar>
              <w:top w:w="80" w:type="dxa"/>
              <w:start w:w="120" w:type="dxa"/>
              <w:bottom w:w="80" w:type="dxa"/>
              <w:end w:w="120" w:type="dxa"/>
            </w:tcMar>
            <w:shd w:fill="F2F4F3"/>
          </w:tcPr>
          <w:p>
            <w:r>
              <w:rPr>
                <w:b/>
              </w:rPr>
              <w:t>SIRET / RCS</w:t>
            </w:r>
          </w:p>
        </w:tc>
        <w:tc>
          <w:tcPr>
            <w:tcW w:type="dxa" w:w="7056"/>
            <w:tcMar>
              <w:top w:w="80" w:type="dxa"/>
              <w:start w:w="120" w:type="dxa"/>
              <w:bottom w:w="80" w:type="dxa"/>
              <w:end w:w="120" w:type="dxa"/>
            </w:tcMar>
          </w:tcPr>
          <w:p>
            <w:r>
              <w:t>[À COMPLÉTER]</w:t>
            </w:r>
          </w:p>
        </w:tc>
      </w:tr>
      <w:tr>
        <w:trPr>
          <w:cantSplit/>
        </w:trPr>
        <w:tc>
          <w:tcPr>
            <w:tcW w:type="dxa" w:w="2376"/>
            <w:tcMar>
              <w:top w:w="80" w:type="dxa"/>
              <w:start w:w="120" w:type="dxa"/>
              <w:bottom w:w="80" w:type="dxa"/>
              <w:end w:w="120" w:type="dxa"/>
            </w:tcMar>
            <w:shd w:fill="F2F4F3"/>
          </w:tcPr>
          <w:p>
            <w:r>
              <w:rPr>
                <w:b/>
              </w:rPr>
              <w:t>Téléphone</w:t>
            </w:r>
          </w:p>
        </w:tc>
        <w:tc>
          <w:tcPr>
            <w:tcW w:type="dxa" w:w="7056"/>
            <w:tcMar>
              <w:top w:w="80" w:type="dxa"/>
              <w:start w:w="120" w:type="dxa"/>
              <w:bottom w:w="80" w:type="dxa"/>
              <w:end w:w="120" w:type="dxa"/>
            </w:tcMar>
          </w:tcPr>
          <w:p>
            <w:r>
              <w:t>06 44 80 71 89</w:t>
            </w:r>
          </w:p>
        </w:tc>
      </w:tr>
      <w:tr>
        <w:trPr>
          <w:cantSplit/>
        </w:trPr>
        <w:tc>
          <w:tcPr>
            <w:tcW w:type="dxa" w:w="2376"/>
            <w:tcMar>
              <w:top w:w="80" w:type="dxa"/>
              <w:start w:w="120" w:type="dxa"/>
              <w:bottom w:w="80" w:type="dxa"/>
              <w:end w:w="120" w:type="dxa"/>
            </w:tcMar>
            <w:shd w:fill="F2F4F3"/>
          </w:tcPr>
          <w:p>
            <w:r>
              <w:rPr>
                <w:b/>
              </w:rPr>
              <w:t>E-mail</w:t>
            </w:r>
          </w:p>
        </w:tc>
        <w:tc>
          <w:tcPr>
            <w:tcW w:type="dxa" w:w="7056"/>
            <w:tcMar>
              <w:top w:w="80" w:type="dxa"/>
              <w:start w:w="120" w:type="dxa"/>
              <w:bottom w:w="80" w:type="dxa"/>
              <w:end w:w="120" w:type="dxa"/>
            </w:tcMar>
          </w:tcPr>
          <w:p>
            <w:r>
              <w:t>chezleonlocationvelos@gmail.com</w:t>
            </w:r>
          </w:p>
        </w:tc>
      </w:tr>
      <w:tr>
        <w:trPr>
          <w:cantSplit/>
        </w:trPr>
        <w:tc>
          <w:tcPr>
            <w:tcW w:type="dxa" w:w="2376"/>
            <w:tcMar>
              <w:top w:w="80" w:type="dxa"/>
              <w:start w:w="120" w:type="dxa"/>
              <w:bottom w:w="80" w:type="dxa"/>
              <w:end w:w="120" w:type="dxa"/>
            </w:tcMar>
            <w:shd w:fill="F2F4F3"/>
          </w:tcPr>
          <w:p>
            <w:r>
              <w:rPr>
                <w:b/>
              </w:rPr>
              <w:t>Site</w:t>
            </w:r>
          </w:p>
        </w:tc>
        <w:tc>
          <w:tcPr>
            <w:tcW w:type="dxa" w:w="7056"/>
            <w:tcMar>
              <w:top w:w="80" w:type="dxa"/>
              <w:start w:w="120" w:type="dxa"/>
              <w:bottom w:w="80" w:type="dxa"/>
              <w:end w:w="120" w:type="dxa"/>
            </w:tcMar>
          </w:tcPr>
          <w:p>
            <w:r>
              <w:t>https://chezleonlocation.com</w:t>
            </w:r>
          </w:p>
        </w:tc>
      </w:tr>
      <w:tr>
        <w:trPr>
          <w:cantSplit/>
        </w:trPr>
        <w:tc>
          <w:tcPr>
            <w:tcW w:type="dxa" w:w="2376"/>
            <w:tcMar>
              <w:top w:w="80" w:type="dxa"/>
              <w:start w:w="120" w:type="dxa"/>
              <w:bottom w:w="80" w:type="dxa"/>
              <w:end w:w="120" w:type="dxa"/>
            </w:tcMar>
            <w:shd w:fill="F2F4F3"/>
          </w:tcPr>
          <w:p>
            <w:r>
              <w:rPr>
                <w:b/>
              </w:rPr>
              <w:t>Assurance RC professionnelle</w:t>
            </w:r>
          </w:p>
        </w:tc>
        <w:tc>
          <w:tcPr>
            <w:tcW w:type="dxa" w:w="7056"/>
            <w:tcMar>
              <w:top w:w="80" w:type="dxa"/>
              <w:start w:w="120" w:type="dxa"/>
              <w:bottom w:w="80" w:type="dxa"/>
              <w:end w:w="120" w:type="dxa"/>
            </w:tcMar>
          </w:tcPr>
          <w:p>
            <w:r>
              <w:t>[Assureur, n° de police et couverture géographique à compléter]</w:t>
            </w:r>
          </w:p>
        </w:tc>
      </w:tr>
    </w:tbl>
    <w:p>
      <w:pPr>
        <w:pStyle w:val="Heading1"/>
      </w:pPr>
      <w:r>
        <w:t>Article 1 – Objet et champ d’application</w:t>
      </w:r>
    </w:p>
    <w:p>
      <w:r>
        <w:rPr>
          <w:i w:val="0"/>
        </w:rPr>
        <w:t>Les présentes conditions générales régissent les contrats conclus entre Chez Léon, ci-après « le Loueur », et toute personne physique ou morale, ci-après « le Client », portant principalement sur la location de vélos, vélos à assistance électrique (VAE), tandems, vélos enfants, remorques, sièges enfants et accessoires.</w:t>
      </w:r>
    </w:p>
    <w:p>
      <w:r>
        <w:rPr>
          <w:i w:val="0"/>
        </w:rPr>
        <w:t>Elles s’appliquent aux réservations réalisées sur place, à distance, via le site du Loueur ou par l’intermédiaire d’un partenaire. Les conditions particulières figurant sur le devis, le bon de réservation ou le contrat de location prévalent en cas de contradiction.</w:t>
      </w:r>
    </w:p>
    <w:p>
      <w:r>
        <w:rPr>
          <w:i w:val="0"/>
        </w:rPr>
        <w:t>La réservation implique l’acceptation sans réserve des présentes CGV, dont le Client reconnaît avoir pu prendre connaissance avant la conclusion du contrat.</w:t>
      </w:r>
    </w:p>
    <w:p>
      <w:pPr>
        <w:pStyle w:val="Heading1"/>
      </w:pPr>
      <w:r>
        <w:t>Article 2 – Formation du contrat et réservation</w:t>
      </w:r>
    </w:p>
    <w:p>
      <w:r>
        <w:rPr>
          <w:i w:val="0"/>
        </w:rPr>
        <w:t>La réservation devient ferme après confirmation écrite du Loueur et encaissement de la somme demandée à la réservation. Sauf mention contraire, cette somme constitue un acompte et non des arrhes.</w:t>
      </w:r>
    </w:p>
    <w:p>
      <w:r>
        <w:rPr>
          <w:i w:val="0"/>
        </w:rPr>
        <w:t>Le Client vérifie l’exactitude des dates, horaires, catégories, tailles et quantités figurant dans la confirmation. Toute erreur doit être signalée sans délai. L’affectation d’un modèle précis n’est garantie que si elle est expressément confirmée ; à défaut, le Loueur peut fournir un matériel de catégorie et de caractéristiques équivalentes ou supérieures sans supplément.</w:t>
      </w:r>
    </w:p>
    <w:p>
      <w:r>
        <w:rPr>
          <w:i w:val="0"/>
        </w:rPr>
        <w:t>Les vélos sont loués dans la limite des disponibilités. Le Loueur peut refuser une réservation pour un motif légitime, notamment indisponibilité, défaut de garantie, incident de paiement antérieur ou demande incompatible avec la sécurité du matériel.</w:t>
      </w:r>
    </w:p>
    <w:p>
      <w:pPr>
        <w:pStyle w:val="Heading1"/>
      </w:pPr>
      <w:r>
        <w:t>Article 3 – Prix, acompte et paiement</w:t>
      </w:r>
    </w:p>
    <w:p>
      <w:r>
        <w:rPr>
          <w:i w:val="0"/>
        </w:rPr>
        <w:t>Les prix applicables sont ceux communiqués au Client avant la commande et figurant sur la confirmation, le devis ou l’affichage du Loueur. Ils sont exprimés en euros, toutes taxes comprises lorsque la TVA est applicable. Le prix total et les éventuels frais obligatoires sont indiqués avant validation.</w:t>
      </w:r>
    </w:p>
    <w:p>
      <w:r>
        <w:rPr>
          <w:i w:val="0"/>
        </w:rPr>
        <w:t>Sauf conditions particulières, le solde est payable au plus tard lors de la remise du matériel. Les moyens de paiement acceptés sont ceux indiqués par le Loueur. Aucun vélo n’est remis avant paiement des sommes exigibles et constitution de la garantie prévue à l’article 6.</w:t>
      </w:r>
    </w:p>
    <w:p>
      <w:r>
        <w:rPr>
          <w:i w:val="0"/>
        </w:rPr>
        <w:t>Pour les Clients professionnels, tout retard de paiement entraîne de plein droit les intérêts au taux indiqué sur la facture ainsi que l’indemnité forfaitaire légale de 40 € pour frais de recouvrement, sans préjudice des frais complémentaires justifiés. Cette disposition ne s’applique pas aux consommateurs.</w:t>
      </w:r>
    </w:p>
    <w:p>
      <w:pPr>
        <w:pStyle w:val="Heading1"/>
      </w:pPr>
      <w:r>
        <w:t>Article 4 – Durée de location, remise et restitution</w:t>
      </w:r>
    </w:p>
    <w:p>
      <w:r>
        <w:rPr>
          <w:i w:val="0"/>
        </w:rPr>
        <w:t>La location commence et se termine aux date et heure convenues. Le Client se présente avec une pièce d’identité valide et, si nécessaire, le moyen de garantie demandé. La remise anticipée ou la restitution tardive n’est possible qu’avec l’accord du Loueur.</w:t>
      </w:r>
    </w:p>
    <w:p>
      <w:r>
        <w:rPr>
          <w:i w:val="0"/>
        </w:rPr>
        <w:t>Tout retard doit être signalé immédiatement. Une prolongation est subordonnée à la disponibilité du matériel et au paiement du tarif correspondant. À défaut d’accord, tout dépassement peut être facturé selon le barème communiqué avant la location, sans exclure la réparation d’un préjudice supérieur dûment justifié.</w:t>
      </w:r>
    </w:p>
    <w:p>
      <w:r>
        <w:rPr>
          <w:i w:val="0"/>
        </w:rPr>
        <w:t>Le matériel doit être restitué au lieu convenu, avec tous ses accessoires, dans l’état résultant d’un usage normal. La restitution hors présence du Loueur ne met fin à la garde du Client qu’après récupération effective du matériel par le Loueur.</w:t>
      </w:r>
    </w:p>
    <w:p>
      <w:pPr>
        <w:pStyle w:val="Heading1"/>
      </w:pPr>
      <w:r>
        <w:t>Article 5 – État du matériel et prise en charge</w:t>
      </w:r>
    </w:p>
    <w:p>
      <w:r>
        <w:rPr>
          <w:i w:val="0"/>
        </w:rPr>
        <w:t>Un état contradictoire peut être établi lors du départ et du retour, notamment au moyen de photographies. Le Client est invité à signaler avant le départ toute anomalie apparente. Le Loueur remet un matériel entretenu et adapté à l’usage prévu, sous réserve des défauts non décelables lors des vérifications normales.</w:t>
      </w:r>
    </w:p>
    <w:p>
      <w:r>
        <w:rPr>
          <w:i w:val="0"/>
        </w:rPr>
        <w:t>Le Client teste les freins, la direction, le passage des vitesses, la hauteur de selle et, pour un VAE, l’assistance et le niveau de batterie. La signature du contrat ou la prise de possession confirme la remise du matériel et des accessoires indiqués, sans priver le Client de ses droits en cas de défaut de sécurité ou de vice non apparent.</w:t>
      </w:r>
    </w:p>
    <w:p>
      <w:pPr>
        <w:pStyle w:val="Heading1"/>
      </w:pPr>
      <w:r>
        <w:t>Article 6 – Dépôt de garantie et autorisation de paiement</w:t>
      </w:r>
    </w:p>
    <w:p>
      <w:r>
        <w:rPr>
          <w:i w:val="0"/>
        </w:rPr>
        <w:t>Un dépôt de garantie peut être exigé par empreinte bancaire, chèque ou tout autre moyen annoncé avant la conclusion du contrat. Son montant est fixé selon la catégorie et le nombre de vélos : [BARÈME À COMPLÉTER]. Il n’est pas encaissé sauf somme devenue exigible dans les conditions ci-dessous.</w:t>
      </w:r>
    </w:p>
    <w:p>
      <w:r>
        <w:rPr>
          <w:i w:val="0"/>
        </w:rPr>
        <w:t>Le dépôt peut être mobilisé à hauteur des frais effectivement dus et justifiés : retard, accessoires manquants, nettoyage exceptionnel, réparation de dommages imputables au Client, franchise convenue, perte ou vol. Le Loueur fournit, sur demande, les éléments justificatifs disponibles (état des lieux, photographies, devis, facture ou barème accepté). Le dépôt ne limite pas la responsabilité du Client lorsque le dommage justifié lui est imputable et dépasse son montant.</w:t>
      </w:r>
    </w:p>
    <w:p>
      <w:r>
        <w:rPr>
          <w:i w:val="0"/>
        </w:rPr>
        <w:t>Le solde non utilisé est libéré ou restitué dans un délai raisonnable après le contrôle du matériel, sous réserve des délais propres à l’établissement bancaire.</w:t>
      </w:r>
    </w:p>
    <w:p>
      <w:pPr>
        <w:pStyle w:val="Heading1"/>
      </w:pPr>
      <w:r>
        <w:t>Article 7 – Conditions d’utilisation et obligations du Client</w:t>
      </w:r>
    </w:p>
    <w:p>
      <w:r>
        <w:rPr>
          <w:i w:val="0"/>
        </w:rPr>
        <w:t>Le Client utilise le matériel avec prudence, conformément à sa destination, aux consignes du Loueur et au Code de la route. Il s’engage notamment à :</w:t>
      </w:r>
    </w:p>
    <w:p>
      <w:pPr>
        <w:pStyle w:val="ListBullet"/>
        <w:spacing w:after="60"/>
        <w:ind w:left="403" w:hanging="230"/>
      </w:pPr>
      <w:r>
        <w:t>choisir un parcours compatible avec son niveau, les capacités du groupe, le type de vélo et les conditions de circulation ;</w:t>
      </w:r>
    </w:p>
    <w:p>
      <w:pPr>
        <w:pStyle w:val="ListBullet"/>
        <w:spacing w:after="60"/>
        <w:ind w:left="403" w:hanging="230"/>
      </w:pPr>
      <w:r>
        <w:t>ne pas prêter, sous-louer, céder ou transporter le vélo hors des conditions convenues sans autorisation ;</w:t>
      </w:r>
    </w:p>
    <w:p>
      <w:pPr>
        <w:pStyle w:val="ListBullet"/>
        <w:spacing w:after="60"/>
        <w:ind w:left="403" w:hanging="230"/>
      </w:pPr>
      <w:r>
        <w:t>ne pas participer à une compétition, réaliser des sauts, rouler dans l’eau, sur une plage ou sur un terrain manifestement inadapté ;</w:t>
      </w:r>
    </w:p>
    <w:p>
      <w:pPr>
        <w:pStyle w:val="ListBullet"/>
        <w:spacing w:after="60"/>
        <w:ind w:left="403" w:hanging="230"/>
      </w:pPr>
      <w:r>
        <w:t>ne pas modifier, démonter ou réparer le matériel sans accord, sauf utilisation normale du kit de réparation ;</w:t>
      </w:r>
    </w:p>
    <w:p>
      <w:pPr>
        <w:pStyle w:val="ListBullet"/>
        <w:spacing w:after="60"/>
        <w:ind w:left="403" w:hanging="230"/>
      </w:pPr>
      <w:r>
        <w:t>mettre systématiquement l’antivol fourni, attacher le cadre et, si possible, une roue à un point fixe, et conserver les clés sous sa garde ;</w:t>
      </w:r>
    </w:p>
    <w:p>
      <w:pPr>
        <w:pStyle w:val="ListBullet"/>
        <w:spacing w:after="60"/>
        <w:ind w:left="403" w:hanging="230"/>
      </w:pPr>
      <w:r>
        <w:t>ne jamais laisser la batterie, les accessoires amovibles ou les effets personnels sans surveillance ;</w:t>
      </w:r>
    </w:p>
    <w:p>
      <w:pPr>
        <w:pStyle w:val="ListBullet"/>
        <w:spacing w:after="60"/>
        <w:ind w:left="403" w:hanging="230"/>
      </w:pPr>
      <w:r>
        <w:t>ne pas conduire sous l’emprise de l’alcool, de stupéfiants ou d’un médicament incompatible avec la conduite.</w:t>
      </w:r>
    </w:p>
    <w:p>
      <w:r>
        <w:rPr>
          <w:i w:val="0"/>
        </w:rPr>
        <w:t>Le Client demeure responsable de ses effets personnels. Le transport de personnes n’est autorisé qu’avec un équipement homologué et dans ses limites de poids et d’âge.</w:t>
      </w:r>
    </w:p>
    <w:p>
      <w:pPr>
        <w:pStyle w:val="Heading1"/>
      </w:pPr>
      <w:r>
        <w:t>Article 8 – Mineurs, aptitude et équipements de sécurité</w:t>
      </w:r>
    </w:p>
    <w:p>
      <w:r>
        <w:rPr>
          <w:i w:val="0"/>
        </w:rPr>
        <w:t>Le Client déclare que chaque utilisateur possède les capacités physiques et techniques nécessaires à la pratique choisie. Un mineur doit être placé sous la responsabilité de son représentant légal ou d’un adulte expressément autorisé. Le représentant légal répond de l’exécution du contrat, sous réserve des règles impératives applicables.</w:t>
      </w:r>
    </w:p>
    <w:p>
      <w:r>
        <w:rPr>
          <w:i w:val="0"/>
        </w:rPr>
        <w:t>Le port d’un casque conforme est obligatoire pour les enfants de moins de 12 ans, qu’ils soient conducteurs ou passagers, et fortement recommandé pour tous. Le Client s’engage à utiliser les équipements obligatoires ou recommandés selon l’âge, le vélo, l’itinéraire et les conditions de visibilité.</w:t>
      </w:r>
    </w:p>
    <w:p>
      <w:r>
        <w:rPr>
          <w:i w:val="0"/>
        </w:rPr>
        <w:t>Pour un VAE, l’assistance cesse au-delà de 25 km/h et ne dispense pas de savoir maîtriser un vélo. Le Loueur peut refuser la remise d’un matériel manifestement inadapté à la taille, au niveau ou à l’état de l’utilisateur, sans discrimination et pour un motif de sécurité objectivement justifié.</w:t>
      </w:r>
    </w:p>
    <w:p>
      <w:pPr>
        <w:pStyle w:val="Heading1"/>
      </w:pPr>
      <w:r>
        <w:t>Article 9 – Vélos à assistance électrique</w:t>
      </w:r>
    </w:p>
    <w:p>
      <w:r>
        <w:rPr>
          <w:i w:val="0"/>
        </w:rPr>
        <w:t>L’autonomie annoncée est indicative : elle varie selon le poids transporté, le niveau d’assistance, le relief, le vent, la température, la pression des pneus et le style de conduite. Une autonomie inférieure à une estimation ne constitue pas en elle-même un défaut du matériel.</w:t>
      </w:r>
    </w:p>
    <w:p>
      <w:r>
        <w:rPr>
          <w:i w:val="0"/>
        </w:rPr>
        <w:t>Le Client utilise exclusivement le chargeur remis, respecte les instructions de recharge, conserve batterie et chargeur au sec et ne les expose pas à une chaleur excessive. Toute perte de clé de batterie, chargeur ou batterie est facturée sur justificatif ou selon le barème accepté.</w:t>
      </w:r>
    </w:p>
    <w:p>
      <w:pPr>
        <w:pStyle w:val="Heading1"/>
      </w:pPr>
      <w:r>
        <w:t>Article 10 – Panne, crevaison, assistance et intervention</w:t>
      </w:r>
    </w:p>
    <w:p>
      <w:r>
        <w:rPr>
          <w:i w:val="0"/>
        </w:rPr>
        <w:t>En cas d’anomalie, le Client cesse d’utiliser le matériel si la poursuite peut aggraver le dommage ou compromettre la sécurité, sécurise le groupe et contacte immédiatement le Loueur. Il ne fait intervenir un tiers qu’après accord, sauf urgence de sécurité.</w:t>
      </w:r>
    </w:p>
    <w:p>
      <w:r>
        <w:rPr>
          <w:i w:val="0"/>
        </w:rPr>
        <w:t>Lorsque la panne est due à un défaut du matériel non imputable au Client, le Loueur propose, selon les circonstances, une assistance raisonnable, un remplacement, un avoir ou un remboursement proportionné à la prestation non exécutée. Lorsque l’incident résulte d’une faute, d’un usage anormal, d’une sortie de l’itinéraire convenu ou d’une crevaison courante, les frais d’intervention peuvent être facturés selon le tarif annoncé ou, à défaut, leur coût raisonnable et justifié.</w:t>
      </w:r>
    </w:p>
    <w:p>
      <w:r>
        <w:rPr>
          <w:i w:val="0"/>
        </w:rPr>
        <w:t>Le Loueur ne garantit pas un dépannage immédiat en tout lieu. Les numéros d’urgence publics doivent être utilisés en priorité en cas de danger ou de blessure.</w:t>
      </w:r>
    </w:p>
    <w:p>
      <w:pPr>
        <w:pStyle w:val="Heading1"/>
      </w:pPr>
      <w:r>
        <w:t>Article 11 – Dommages, casse, perte et usure normale</w:t>
      </w:r>
    </w:p>
    <w:p>
      <w:r>
        <w:rPr>
          <w:i w:val="0"/>
        </w:rPr>
        <w:t>Le Client répond des dommages survenus pendant qu’il a la garde du matériel lorsqu’ils résultent de sa faute, d’un usage non conforme, d’une négligence ou du fait d’un utilisateur placé sous sa responsabilité. Il n’est pas facturé pour l’usure normale, un vice propre au matériel ou un dommage non imputable au Client.</w:t>
      </w:r>
    </w:p>
    <w:p>
      <w:r>
        <w:rPr>
          <w:i w:val="0"/>
        </w:rPr>
        <w:t>Les réparations sont réalisées ou organisées par le Loueur. Les pièces, la main-d’œuvre, le transport et, lorsque cela est objectivement justifié, l’immobilisation peuvent être facturés sur la base d’un barème accepté, d’un devis ou d’une facture. Le Client peut présenter ses observations et ses propres justificatifs.</w:t>
      </w:r>
    </w:p>
    <w:p>
      <w:r>
        <w:rPr>
          <w:i w:val="0"/>
        </w:rPr>
        <w:t>Le Client informe le Loueur de tout accident ou dommage au plus tard lors de la restitution et remet les renseignements utiles : circonstances, identité des tiers, constat, photographies et coordonnées d’assurance.</w:t>
      </w:r>
    </w:p>
    <w:p>
      <w:pPr>
        <w:pStyle w:val="Heading1"/>
      </w:pPr>
      <w:r>
        <w:t>Article 12 – Vol du matériel</w:t>
      </w:r>
    </w:p>
    <w:p>
      <w:r>
        <w:rPr>
          <w:i w:val="0"/>
        </w:rPr>
        <w:t>En cas de vol, le Client avertit immédiatement le Loueur et dépose plainte auprès des services compétents dans les 24 heures ou dès que matériellement possible. Il remet au Loueur le récépissé de plainte, les clés de l’antivol et tout élément utile.</w:t>
      </w:r>
    </w:p>
    <w:p>
      <w:r>
        <w:rPr>
          <w:i w:val="0"/>
        </w:rPr>
        <w:t>Lorsque le vol est imputable à un manquement du Client à ses obligations de garde ou d’antivol, le coût de remplacement du matériel et des accessoires, diminué de leur vétusté lorsque celle-ci est pertinente, peut lui être réclamé sur justificatif, sous déduction de toute indemnité d’assurance perçue par le Loueur pour le même préjudice.</w:t>
      </w:r>
    </w:p>
    <w:p>
      <w:r>
        <w:rPr>
          <w:i w:val="0"/>
        </w:rPr>
        <w:t>Toute assurance ou garantie vol optionnelle fait l’objet de conditions particulières indiquant les exclusions, la franchise et les formalités. En l’absence de souscription confirmée, aucune garantie vol au bénéfice du Client ne peut être présumée.</w:t>
      </w:r>
    </w:p>
    <w:p>
      <w:pPr>
        <w:pStyle w:val="Heading1"/>
      </w:pPr>
      <w:r>
        <w:t>Article 13 – Accident et responsabilité</w:t>
      </w:r>
    </w:p>
    <w:p>
      <w:r>
        <w:rPr>
          <w:i w:val="0"/>
        </w:rPr>
        <w:t>Le Client est responsable de sa conduite, de son itinéraire et du respect des règles de circulation. Il lui appartient de vérifier qu’il dispose d’une assurance responsabilité civile couvrant la pratique et les dommages causés aux tiers.</w:t>
      </w:r>
    </w:p>
    <w:p>
      <w:r>
        <w:rPr>
          <w:i w:val="0"/>
        </w:rPr>
        <w:t>Le Loueur reste responsable des dommages directement causés par un manquement prouvé à ses obligations, notamment la fourniture d’un matériel présentant un défaut de sécurité qui lui est imputable. Aucune stipulation des présentes CGV n’exclut ou ne limite les droits impératifs du consommateur ni la responsabilité qui ne peut légalement être exclue.</w:t>
      </w:r>
    </w:p>
    <w:p>
      <w:r>
        <w:rPr>
          <w:i w:val="0"/>
        </w:rPr>
        <w:t>Le Loueur n’est pas responsable des conséquences d’un itinéraire choisi par le Client, d’une mauvaise appréciation de son niveau, du comportement d’un tiers, des conditions ordinaires de circulation ou d’un événement extérieur, sauf faute du Loueur ou disposition légale contraire.</w:t>
      </w:r>
    </w:p>
    <w:p>
      <w:pPr>
        <w:pStyle w:val="Heading1"/>
      </w:pPr>
      <w:r>
        <w:t>Article 14 – Modification et annulation par le Client</w:t>
      </w:r>
    </w:p>
    <w:p>
      <w:r>
        <w:rPr>
          <w:i w:val="0"/>
        </w:rPr>
        <w:t>Toute demande de modification est soumise aux disponibilités. Sauf conditions particulières plus favorables, l’annulation par le Client entraîne les frais suivants :</w:t>
      </w:r>
    </w:p>
    <w:p>
      <w:pPr>
        <w:pStyle w:val="ListBullet"/>
        <w:spacing w:after="60"/>
        <w:ind w:left="403" w:hanging="230"/>
      </w:pPr>
      <w:r>
        <w:t>plus de 7 jours calendaires avant le départ : remboursement des sommes versées, déduction faite de [X € / X %] de frais raisonnables, ou avoir au choix selon l’offre proposée ;</w:t>
      </w:r>
    </w:p>
    <w:p>
      <w:pPr>
        <w:pStyle w:val="ListBullet"/>
        <w:spacing w:after="60"/>
        <w:ind w:left="403" w:hanging="230"/>
      </w:pPr>
      <w:r>
        <w:t>entre 7 jours et 48 heures avant le départ : l’acompte reste acquis au Loueur à titre d’indemnité d’annulation et le solde éventuellement payé est remboursé ;</w:t>
      </w:r>
    </w:p>
    <w:p>
      <w:pPr>
        <w:pStyle w:val="ListBullet"/>
        <w:spacing w:after="60"/>
        <w:ind w:left="403" w:hanging="230"/>
      </w:pPr>
      <w:r>
        <w:t>moins de 48 heures avant le départ, absence ou interruption volontaire : le prix total reste dû, sauf geste commercial ou justificatif accepté par le Loueur.</w:t>
      </w:r>
    </w:p>
    <w:p>
      <w:r>
        <w:rPr>
          <w:i w:val="0"/>
        </w:rPr>
        <w:t>Ces montants peuvent être réduits si le Client démontre que le préjudice effectivement subi par le Loueur est manifestement inférieur, et le Loueur peut réclamer un préjudice supérieur s’il le démontre, dans les limites autorisées par la loi.</w:t>
      </w:r>
    </w:p>
    <w:p>
      <w:pPr>
        <w:pStyle w:val="Heading1"/>
      </w:pPr>
      <w:r>
        <w:t>Article 15 – Intempéries et conditions de circulation</w:t>
      </w:r>
    </w:p>
    <w:p>
      <w:r>
        <w:rPr>
          <w:i w:val="0"/>
        </w:rPr>
        <w:t>La pluie, la chaleur, le vent ou une météo défavorable n’entraînent pas automatiquement l’annulation. Si le Client renonce en raison de la météo alors que le Loueur maintient la prestation, l’acompte reste acquis et le solde déjà réglé est remboursé, à condition que l’annulation soit signalée avant l’heure de départ. Un report peut être proposé selon les disponibilités.</w:t>
      </w:r>
    </w:p>
    <w:p>
      <w:r>
        <w:rPr>
          <w:i w:val="0"/>
        </w:rPr>
        <w:t>Si le Loueur estime que les conditions présentent un risque sérieux pour la sécurité ou rendent la prestation impossible, il peut proposer un report, un avoir ou le remboursement intégral des sommes perçues au titre de la prestation non fournie. Cette annulation ne donne pas lieu à une indemnisation complémentaire, sauf disposition impérative ou faute du Loueur.</w:t>
      </w:r>
    </w:p>
    <w:p>
      <w:pPr>
        <w:pStyle w:val="Heading1"/>
      </w:pPr>
      <w:r>
        <w:t>Article 16 – Annulation ou indisponibilité du fait du Loueur</w:t>
      </w:r>
    </w:p>
    <w:p>
      <w:r>
        <w:rPr>
          <w:i w:val="0"/>
        </w:rPr>
        <w:t>En cas d’indisponibilité, panne préalable ou empêchement imputable au Loueur, celui-ci propose en priorité un matériel équivalent ou supérieur. À défaut d’accord du Client, les sommes versées pour la prestation non exécutée sont remboursées. Les autres préjudices directs prouvés sont traités conformément au droit commun ; aucune clause ne prive le consommateur d’un recours légal.</w:t>
      </w:r>
    </w:p>
    <w:p>
      <w:pPr>
        <w:pStyle w:val="Heading1"/>
      </w:pPr>
      <w:r>
        <w:t>Article 17 – Droit de rétractation des réservations à distance</w:t>
      </w:r>
    </w:p>
    <w:p>
      <w:r>
        <w:rPr>
          <w:i w:val="0"/>
        </w:rPr>
        <w:t>Conformément à l’article L. 221-28, 12° du Code de la consommation, le droit de rétractation de 14 jours ne s’applique pas aux contrats portant sur une activité de loisirs devant être fournie à une date ou à une période déterminée. Le Client est donc informé qu’une réservation de location de vélos datée et confirmée ne bénéficie en principe pas de ce droit, sous réserve de la qualification juridique exacte de la prestation et des dispositions impératives applicables.</w:t>
      </w:r>
    </w:p>
    <w:p>
      <w:r>
        <w:rPr>
          <w:i w:val="0"/>
        </w:rPr>
        <w:t>Lorsqu’un contrat à distance n’entre pas dans cette exception, le Client consommateur bénéficie du droit de rétractation légal et reçoit les informations ainsi que le formulaire requis. Si l’exécution commence avant la fin du délai à sa demande expresse, les règles légales relatives au paiement du service déjà exécuté s’appliquent.</w:t>
      </w:r>
    </w:p>
    <w:p>
      <w:pPr>
        <w:pStyle w:val="Heading1"/>
      </w:pPr>
      <w:r>
        <w:t>Article 18 – Force majeure</w:t>
      </w:r>
    </w:p>
    <w:p>
      <w:r>
        <w:rPr>
          <w:i w:val="0"/>
        </w:rPr>
        <w:t>Aucune partie n’est responsable d’un manquement causé par un événement répondant aux critères légaux de la force majeure. La partie empêchée informe l’autre dès que possible. L’exécution est suspendue pendant l’empêchement ; si celui-ci rend définitivement impossible la prestation, le contrat est résolu et les prestations non exécutées sont remboursées, sous réserve des frais déjà engagés légalement conservables et des règles impératives.</w:t>
      </w:r>
    </w:p>
    <w:p>
      <w:pPr>
        <w:pStyle w:val="Heading1"/>
      </w:pPr>
      <w:r>
        <w:t>Article 19 – Données personnelles et démarchage téléphonique</w:t>
      </w:r>
    </w:p>
    <w:p>
      <w:r>
        <w:rPr>
          <w:i w:val="0"/>
        </w:rPr>
        <w:t>Les données sont traitées pour gérer les réservations, paiements, cautions, incidents, obligations comptables et, avec une base légale appropriée, la communication commerciale. Les personnes disposent des droits prévus par la réglementation applicable et peuvent les exercer à l’adresse : chezleonlocationvelos@gmail.com. Les durées de conservation, destinataires, bases légales et éventuels sous-traitants doivent être détaillés dans la politique de confidentialité du site.</w:t>
      </w:r>
    </w:p>
    <w:p>
      <w:r>
        <w:rPr>
          <w:i w:val="0"/>
        </w:rPr>
        <w:t>Le consommateur qui ne souhaite pas faire l’objet de prospection téléphonique peut s’inscrire gratuitement sur la liste d’opposition Bloctel, sous réserve des exceptions légales.</w:t>
      </w:r>
    </w:p>
    <w:p>
      <w:pPr>
        <w:pStyle w:val="Heading1"/>
      </w:pPr>
      <w:r>
        <w:t>Article 20 – Réclamations et médiation de la consommation</w:t>
      </w:r>
    </w:p>
    <w:p>
      <w:r>
        <w:rPr>
          <w:i w:val="0"/>
        </w:rPr>
        <w:t>Toute réclamation doit d’abord être adressée au Loueur, de préférence par écrit, à l’adresse postale ou électronique figurant en tête des présentes, avec les justificatifs utiles. Le Loueur s’efforce d’y répondre dans un délai raisonnable.</w:t>
      </w:r>
    </w:p>
    <w:p>
      <w:r>
        <w:rPr>
          <w:i w:val="0"/>
        </w:rPr>
        <w:t>Après démarche écrite préalable restée sans solution, le Client consommateur peut saisir gratuitement le médiateur de la consommation dont relève le Loueur : [NOM DU MÉDIATEUR], [ADRESSE], [SITE INTERNET]. Le Loueur doit adhérer effectivement à un dispositif de médiation avant d’insérer ces coordonnées.</w:t>
      </w:r>
    </w:p>
    <w:p>
      <w:r>
        <w:rPr>
          <w:i w:val="0"/>
        </w:rPr>
        <w:t>Le consommateur peut également utiliser la plateforme publique SignalConso. La plateforme européenne de règlement en ligne des litiges ayant été supprimée, elle ne doit pas être mentionnée dans la version publiée en 2026.</w:t>
      </w:r>
    </w:p>
    <w:p>
      <w:pPr>
        <w:pStyle w:val="Heading1"/>
      </w:pPr>
      <w:r>
        <w:t>Article 21 – Droit applicable et juridiction compétente</w:t>
      </w:r>
    </w:p>
    <w:p>
      <w:r>
        <w:rPr>
          <w:i w:val="0"/>
        </w:rPr>
        <w:t>Les présentes CGV sont soumises au droit français. À défaut d’accord amiable ou de médiation, le litige relève des juridictions compétentes selon les règles légales. Pour un Client consommateur, aucune clause n’impose une juridiction différente de celles que la loi lui permet de saisir. Pour un Client professionnel, une clause attributive de compétence ne peut s’appliquer que si elle est valable et acceptée dans les conditions légales.</w:t>
      </w:r>
    </w:p>
    <w:p>
      <w:pPr>
        <w:pStyle w:val="Heading1"/>
      </w:pPr>
      <w:r>
        <w:t>Article 22 – Dispositions finales</w:t>
      </w:r>
    </w:p>
    <w:p>
      <w:r>
        <w:rPr>
          <w:i w:val="0"/>
        </w:rPr>
        <w:t>Si une clause est déclarée nulle ou inapplicable, les autres stipulations demeurent en vigueur. Le fait de ne pas se prévaloir ponctuellement d’un droit ne vaut pas renonciation. La version applicable est celle acceptée à la date de la réservation ; elle est remise ou rendue accessible sur un support durable pour les contrats conclus à distance.</w:t>
      </w:r>
    </w:p>
    <w:p>
      <w:r>
        <w:br w:type="page"/>
      </w:r>
    </w:p>
    <w:p>
      <w:pPr>
        <w:pStyle w:val="Heading1"/>
      </w:pPr>
      <w:r>
        <w:t>Annexe 1 – Informations à fixer avant publication</w:t>
      </w:r>
    </w:p>
    <w:p>
      <w:pPr>
        <w:pStyle w:val="ListBullet"/>
        <w:spacing w:after="60"/>
        <w:ind w:left="403" w:hanging="230"/>
      </w:pPr>
      <w:r>
        <w:t>Identité juridique complète : nom d’entreprise, statut, SIRET, adresse exacte et, le cas échéant, TVA.</w:t>
      </w:r>
    </w:p>
    <w:p>
      <w:pPr>
        <w:pStyle w:val="ListBullet"/>
        <w:spacing w:after="60"/>
        <w:ind w:left="403" w:hanging="230"/>
      </w:pPr>
      <w:r>
        <w:t>Médiateur de la consommation : adhérer à un médiateur référencé puis inscrire ses coordonnées exactes.</w:t>
      </w:r>
    </w:p>
    <w:p>
      <w:pPr>
        <w:pStyle w:val="ListBullet"/>
        <w:spacing w:after="60"/>
        <w:ind w:left="403" w:hanging="230"/>
      </w:pPr>
      <w:r>
        <w:t>Montant des cautions par type de vélo et conditions de l’empreinte bancaire.</w:t>
      </w:r>
    </w:p>
    <w:p>
      <w:pPr>
        <w:pStyle w:val="ListBullet"/>
        <w:spacing w:after="60"/>
        <w:ind w:left="403" w:hanging="230"/>
      </w:pPr>
      <w:r>
        <w:t>Barème transparent : retard, clé/antivol/chargeur perdu, nettoyage exceptionnel, livraison et assistance imputable au Client.</w:t>
      </w:r>
    </w:p>
    <w:p>
      <w:pPr>
        <w:pStyle w:val="ListBullet"/>
        <w:spacing w:after="60"/>
        <w:ind w:left="403" w:hanging="230"/>
      </w:pPr>
      <w:r>
        <w:t>Politique d’annulation définitive : remplacer les valeurs [X] et vérifier la cohérence avec l’acompte demandé.</w:t>
      </w:r>
    </w:p>
    <w:p>
      <w:pPr>
        <w:pStyle w:val="ListBullet"/>
        <w:spacing w:after="60"/>
        <w:ind w:left="403" w:hanging="230"/>
      </w:pPr>
      <w:r>
        <w:t>Assurance : RC professionnelle, garanties vol/casse proposées et franchises.</w:t>
      </w:r>
    </w:p>
    <w:p>
      <w:pPr>
        <w:pStyle w:val="ListBullet"/>
        <w:spacing w:after="60"/>
        <w:ind w:left="403" w:hanging="230"/>
      </w:pPr>
      <w:r>
        <w:t>Processus pratique : état des lieux photo, formulaire incident, constat, heure et lieu de restitution.</w:t>
      </w:r>
    </w:p>
    <w:p>
      <w:pPr>
        <w:pStyle w:val="ListBullet"/>
        <w:spacing w:after="60"/>
        <w:ind w:left="403" w:hanging="230"/>
      </w:pPr>
      <w:r>
        <w:t>Politique de confidentialité et gestion des cookies du site.</w:t>
      </w:r>
    </w:p>
    <w:p>
      <w:pPr>
        <w:pStyle w:val="Heading1"/>
      </w:pPr>
      <w:r>
        <w:t>Annexe 2 – Bloc d’acceptation pour le contrat de location</w:t>
      </w:r>
    </w:p>
    <w:p>
      <w:r>
        <w:rPr>
          <w:i w:val="0"/>
        </w:rPr>
        <w:t>Je reconnais avoir reçu ou pu consulter, avant la conclusion du contrat, les présentes CGV, les caractéristiques essentielles de la location, son prix total, ses dates et les règles de caution, d’annulation et de sécurité. Je les accepte sans réserve.</w:t>
      </w:r>
    </w:p>
    <w:p>
      <w:r>
        <w:rPr>
          <w:i w:val="0"/>
        </w:rPr>
        <w:t>Nom du Client : ______________________________________________</w:t>
      </w:r>
    </w:p>
    <w:p>
      <w:r>
        <w:rPr>
          <w:i w:val="0"/>
        </w:rPr>
        <w:t>Date et heure : _________________________________________________</w:t>
      </w:r>
    </w:p>
    <w:p>
      <w:r>
        <w:rPr>
          <w:i w:val="0"/>
        </w:rPr>
        <w:t>Signature précédée de la mention « Lu et accepté » :</w:t>
      </w:r>
    </w:p>
    <w:p>
      <w:r>
        <w:rPr>
          <w:i w:val="0"/>
        </w:rPr>
        <w:br/>
        <w:br/>
      </w:r>
    </w:p>
    <w:p>
      <w:pPr>
        <w:pStyle w:val="Heading1"/>
      </w:pPr>
      <w:r>
        <w:t>Sources officielles consultées pour cette V1</w:t>
      </w:r>
    </w:p>
    <w:p>
      <w:pPr>
        <w:pStyle w:val="ListBullet"/>
        <w:spacing w:after="60"/>
        <w:ind w:left="403" w:hanging="230"/>
      </w:pPr>
      <w:r>
        <w:t>Code de la consommation, notamment articles L. 111-1, L. 211-3, L. 221-5, L. 221-18 et L. 221-28.</w:t>
      </w:r>
    </w:p>
    <w:p>
      <w:pPr>
        <w:pStyle w:val="ListBullet"/>
        <w:spacing w:after="60"/>
        <w:ind w:left="403" w:hanging="230"/>
      </w:pPr>
      <w:r>
        <w:t>DGCCRF – Délais de réflexion ou de rétractation.</w:t>
      </w:r>
    </w:p>
    <w:p>
      <w:pPr>
        <w:pStyle w:val="ListBullet"/>
        <w:spacing w:after="60"/>
        <w:ind w:left="403" w:hanging="230"/>
      </w:pPr>
      <w:r>
        <w:t>Service-Public Entreprendre – Règles applicables au commerce en ligne.</w:t>
      </w:r>
    </w:p>
    <w:p>
      <w:pPr>
        <w:pStyle w:val="ListBullet"/>
        <w:spacing w:after="60"/>
        <w:ind w:left="403" w:hanging="230"/>
      </w:pPr>
      <w:r>
        <w:t>DGCCRF – Médiation de la consommation et information du consommateur.</w:t>
      </w:r>
    </w:p>
    <w:p>
      <w:r>
        <w:rPr>
          <w:i/>
        </w:rPr>
        <w:t>Cette V1 est une aide à la rédaction et ne remplace pas une consultation juridique adaptée aux pratiques réelles, aux assurances et aux outils de réservation de Chez Léon.</w:t>
      </w:r>
    </w:p>
    <w:sectPr w:rsidR="00FC693F" w:rsidRPr="0006063C" w:rsidSect="00034616">
      <w:headerReference w:type="default" r:id="rId9"/>
      <w:footerReference w:type="default" r:id="rId10"/>
      <w:pgSz w:w="12240" w:h="15840"/>
      <w:pgMar w:top="1123" w:right="1267" w:bottom="1123" w:left="1267"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5F5F"/>
        <w:sz w:val="16"/>
      </w:rPr>
      <w:t>CGV – Version du 26 août 2026  •  Document de travail à personnaliser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F5F5F"/>
        <w:sz w:val="16"/>
      </w:rPr>
      <w:t>CHEZ LÉON  |  LOCATION DE VÉLOS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spacing w:after="100" w:line="26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F4E60"/>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1F4E6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de location et de vente – Chez Léon</dc:title>
  <dc:subject>Location de vélos</dc:subject>
  <dc:creator>Chez Léon – projet préparé pour Antoine Breton</dc:creator>
  <cp:keywords>CGV, location, vélos, VAE, Chez Léon</cp:keywords>
  <dc:description>generated by python-docx</dc:description>
  <cp:lastModifiedBy/>
  <cp:revision>1</cp:revision>
  <dcterms:created xsi:type="dcterms:W3CDTF">2013-12-23T23:15:00Z</dcterms:created>
  <dcterms:modified xsi:type="dcterms:W3CDTF">2013-12-23T23:15:00Z</dcterms:modified>
  <cp:category/>
</cp:coreProperties>
</file>